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D7" w:rsidRDefault="004E05D7" w:rsidP="004E05D7">
      <w:pPr>
        <w:ind w:firstLine="720"/>
        <w:jc w:val="center"/>
        <w:rPr>
          <w:b/>
          <w:sz w:val="30"/>
          <w:szCs w:val="30"/>
        </w:rPr>
      </w:pPr>
      <w:r w:rsidRPr="00D47721">
        <w:rPr>
          <w:b/>
          <w:sz w:val="30"/>
          <w:szCs w:val="30"/>
        </w:rPr>
        <w:t xml:space="preserve">DANH MỤC TÀI LIỆU ÔN </w:t>
      </w:r>
      <w:r w:rsidR="00B16130">
        <w:rPr>
          <w:b/>
          <w:sz w:val="30"/>
          <w:szCs w:val="30"/>
        </w:rPr>
        <w:t>THI VÒNG 2</w:t>
      </w:r>
    </w:p>
    <w:p w:rsidR="001662DF" w:rsidRDefault="001662DF" w:rsidP="004E05D7">
      <w:pPr>
        <w:ind w:firstLine="720"/>
        <w:jc w:val="center"/>
        <w:rPr>
          <w:b/>
          <w:sz w:val="26"/>
          <w:szCs w:val="26"/>
        </w:rPr>
      </w:pPr>
      <w:r w:rsidRPr="00B16130">
        <w:rPr>
          <w:b/>
          <w:sz w:val="26"/>
          <w:szCs w:val="26"/>
        </w:rPr>
        <w:t xml:space="preserve">KỲ THI </w:t>
      </w:r>
      <w:r w:rsidR="005441D5" w:rsidRPr="00B16130">
        <w:rPr>
          <w:b/>
          <w:sz w:val="26"/>
          <w:szCs w:val="26"/>
        </w:rPr>
        <w:t xml:space="preserve">TUYỂN </w:t>
      </w:r>
      <w:r w:rsidR="00B16130" w:rsidRPr="00B16130">
        <w:rPr>
          <w:b/>
          <w:sz w:val="26"/>
          <w:szCs w:val="26"/>
        </w:rPr>
        <w:t>CÔNG CHỨC, VIÊN CHỨC KHỐI ĐẢNG NĂM 20</w:t>
      </w:r>
      <w:r w:rsidR="00F51B62">
        <w:rPr>
          <w:b/>
          <w:sz w:val="26"/>
          <w:szCs w:val="26"/>
        </w:rPr>
        <w:t>20</w:t>
      </w:r>
    </w:p>
    <w:p w:rsidR="00B16130" w:rsidRPr="00B16130" w:rsidRDefault="00B16130" w:rsidP="004E05D7">
      <w:pPr>
        <w:ind w:firstLine="720"/>
        <w:jc w:val="center"/>
        <w:rPr>
          <w:b/>
          <w:sz w:val="26"/>
          <w:szCs w:val="26"/>
        </w:rPr>
      </w:pPr>
      <w:r>
        <w:rPr>
          <w:b/>
          <w:sz w:val="26"/>
          <w:szCs w:val="26"/>
        </w:rPr>
        <w:t>---</w:t>
      </w:r>
    </w:p>
    <w:p w:rsidR="004E05D7" w:rsidRDefault="004E05D7" w:rsidP="00B16130">
      <w:pPr>
        <w:jc w:val="both"/>
        <w:rPr>
          <w:sz w:val="30"/>
          <w:szCs w:val="30"/>
        </w:rPr>
      </w:pPr>
    </w:p>
    <w:p w:rsidR="004E05D7" w:rsidRDefault="004E05D7" w:rsidP="004E05D7">
      <w:pPr>
        <w:ind w:firstLine="720"/>
        <w:jc w:val="both"/>
        <w:rPr>
          <w:sz w:val="30"/>
          <w:szCs w:val="30"/>
        </w:rPr>
      </w:pPr>
      <w:r>
        <w:rPr>
          <w:sz w:val="30"/>
          <w:szCs w:val="30"/>
        </w:rPr>
        <w:t xml:space="preserve"> </w:t>
      </w:r>
    </w:p>
    <w:p w:rsidR="004E05D7" w:rsidRPr="00E50ADE" w:rsidRDefault="004E05D7" w:rsidP="00BC444A">
      <w:pPr>
        <w:numPr>
          <w:ilvl w:val="0"/>
          <w:numId w:val="4"/>
        </w:numPr>
        <w:tabs>
          <w:tab w:val="left" w:pos="851"/>
          <w:tab w:val="left" w:pos="1134"/>
        </w:tabs>
        <w:spacing w:before="120" w:after="120"/>
        <w:jc w:val="both"/>
        <w:rPr>
          <w:color w:val="000000"/>
          <w:sz w:val="30"/>
          <w:szCs w:val="30"/>
        </w:rPr>
      </w:pPr>
      <w:r w:rsidRPr="005441D5">
        <w:rPr>
          <w:color w:val="000000"/>
          <w:sz w:val="30"/>
          <w:szCs w:val="30"/>
        </w:rPr>
        <w:t xml:space="preserve">Hiến </w:t>
      </w:r>
      <w:r w:rsidRPr="00E50ADE">
        <w:rPr>
          <w:color w:val="000000"/>
          <w:sz w:val="30"/>
          <w:szCs w:val="30"/>
        </w:rPr>
        <w:t>pháp nước cộng hòa xã hội chủ nghĩa Việt Nam năm 2013</w:t>
      </w:r>
    </w:p>
    <w:p w:rsidR="00DE0EE0" w:rsidRPr="00E50ADE" w:rsidRDefault="004E05D7"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Điều lệ Đảng Cộng sản Việt Nam</w:t>
      </w:r>
      <w:r w:rsidR="00DE0EE0" w:rsidRPr="00E50ADE">
        <w:rPr>
          <w:color w:val="000000"/>
          <w:sz w:val="30"/>
          <w:szCs w:val="30"/>
        </w:rPr>
        <w:t>; Hướng dẫn 01-HD/TW, ngày 20/6/2016 của Ban Bí thư Trung ương Đảng Hướng dẫn một số vấn đề cụ thể thi hành Điều lệ Đảng</w:t>
      </w:r>
    </w:p>
    <w:p w:rsidR="004E05D7" w:rsidRPr="00E50ADE" w:rsidRDefault="004E05D7"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 xml:space="preserve">Luật cán bộ, công chức số 22/2008/QH12 </w:t>
      </w:r>
    </w:p>
    <w:p w:rsidR="00F37EBC" w:rsidRPr="00E50ADE" w:rsidRDefault="00F37EBC"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Luật Viên chức số 58/2010/QH12</w:t>
      </w:r>
    </w:p>
    <w:p w:rsidR="007C0221" w:rsidRPr="00E50ADE" w:rsidRDefault="007C0221"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Văn kiện Nghị quyết Trung ương Đảng khóa XII</w:t>
      </w:r>
    </w:p>
    <w:p w:rsidR="007C0221" w:rsidRPr="00E50ADE" w:rsidRDefault="007C0221" w:rsidP="00BC444A">
      <w:pPr>
        <w:numPr>
          <w:ilvl w:val="0"/>
          <w:numId w:val="4"/>
        </w:numPr>
        <w:tabs>
          <w:tab w:val="left" w:pos="851"/>
          <w:tab w:val="left" w:pos="1134"/>
        </w:tabs>
        <w:spacing w:before="120" w:after="120"/>
        <w:jc w:val="both"/>
        <w:rPr>
          <w:color w:val="000000"/>
          <w:spacing w:val="-6"/>
          <w:sz w:val="30"/>
          <w:szCs w:val="30"/>
        </w:rPr>
      </w:pPr>
      <w:r w:rsidRPr="00E50ADE">
        <w:rPr>
          <w:color w:val="000000"/>
          <w:spacing w:val="-6"/>
          <w:sz w:val="30"/>
          <w:szCs w:val="30"/>
        </w:rPr>
        <w:t>Văn kiện Nghị quyết Đại hội Đảng</w:t>
      </w:r>
      <w:r w:rsidR="00E50ADE" w:rsidRPr="00E50ADE">
        <w:rPr>
          <w:color w:val="000000"/>
          <w:spacing w:val="-6"/>
          <w:sz w:val="30"/>
          <w:szCs w:val="30"/>
        </w:rPr>
        <w:t xml:space="preserve"> </w:t>
      </w:r>
      <w:r w:rsidRPr="00E50ADE">
        <w:rPr>
          <w:color w:val="000000"/>
          <w:spacing w:val="-6"/>
          <w:sz w:val="30"/>
          <w:szCs w:val="30"/>
        </w:rPr>
        <w:t>bộ tỉnh</w:t>
      </w:r>
      <w:r w:rsidR="00E50ADE" w:rsidRPr="00E50ADE">
        <w:rPr>
          <w:color w:val="000000"/>
          <w:spacing w:val="-6"/>
          <w:sz w:val="30"/>
          <w:szCs w:val="30"/>
        </w:rPr>
        <w:t xml:space="preserve"> Thừa Thiên Huế</w:t>
      </w:r>
      <w:r w:rsidRPr="00E50ADE">
        <w:rPr>
          <w:color w:val="000000"/>
          <w:spacing w:val="-6"/>
          <w:sz w:val="30"/>
          <w:szCs w:val="30"/>
        </w:rPr>
        <w:t xml:space="preserve"> khóa XV</w:t>
      </w:r>
    </w:p>
    <w:p w:rsidR="00F37EBC" w:rsidRPr="00E50ADE" w:rsidRDefault="00F37EBC"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Nghị quyết Trung ương 4 (khóa XI, XII) về xây dựng, chỉnh đốn Đảng; ngăn chặn, đẩy lùi sự suy thoái về tư tưởng chính trị, đạo đức, lối sống, những biểu hiện "tự diễn biến", "tự chuyển hoá" trong nội bộ.</w:t>
      </w:r>
    </w:p>
    <w:p w:rsidR="00F163E0" w:rsidRDefault="00F37EBC"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Nghị quyết Trung ương 6 (khóa XII) về tiếp tục đổi mới</w:t>
      </w:r>
      <w:r w:rsidR="00F163E0">
        <w:rPr>
          <w:color w:val="000000"/>
          <w:sz w:val="30"/>
          <w:szCs w:val="30"/>
        </w:rPr>
        <w:t>, sắp xếp tổ chức bộ máy của hệ thống chính trị tinh gọn, hoạt động hiệu lực, hiệu quả.</w:t>
      </w:r>
    </w:p>
    <w:p w:rsidR="00F37EBC" w:rsidRDefault="00F37EBC"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Nghị quyết Trung ương 7 (khóa XII) về</w:t>
      </w:r>
      <w:r w:rsidR="00C75AEE" w:rsidRPr="00E50ADE">
        <w:rPr>
          <w:color w:val="000000"/>
          <w:sz w:val="30"/>
          <w:szCs w:val="30"/>
        </w:rPr>
        <w:t xml:space="preserve"> xây dựng đội ngũ cán bộ các cấp, nhất là cấp chiến lược, đủ phẩm chất, năng lực và uy tín, ngang tầm nhiệm vụ.</w:t>
      </w:r>
    </w:p>
    <w:p w:rsidR="00BA0D0A" w:rsidRPr="00E50ADE" w:rsidRDefault="00BA0D0A"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Nghị quyết 39-NQ/TW, ngày 17/4/2015 của Bộ Chính trị về tinh giản biên chế và cơ cấu lại đội ngũ cán bộ, công chức, viên chức</w:t>
      </w:r>
      <w:r w:rsidR="002F1FCD">
        <w:rPr>
          <w:color w:val="000000"/>
          <w:sz w:val="30"/>
          <w:szCs w:val="30"/>
        </w:rPr>
        <w:t>.</w:t>
      </w:r>
    </w:p>
    <w:p w:rsidR="004E05D7" w:rsidRPr="00E50ADE" w:rsidRDefault="004E05D7"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Quy định 04-QĐ/TW, ngày 25/7/2018 của Ban Bí thư Trung ương Đảng về chức năng, nhiệm vụ, quyền hạn, tổ chức bộ máy cơ quan tham mưu giúp việc tỉnh ủy, thành ủy</w:t>
      </w:r>
      <w:r w:rsidR="00A6622F">
        <w:rPr>
          <w:color w:val="000000"/>
          <w:sz w:val="30"/>
          <w:szCs w:val="30"/>
        </w:rPr>
        <w:t>.</w:t>
      </w:r>
    </w:p>
    <w:p w:rsidR="007C0221" w:rsidRDefault="007C0221"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Quy định 202-QĐ/TW, ngày 02/8/2019 của Ban Bí thư Trung ương Đảng về chức năng, nhiệm vụ, quyền hạn và mối quan hệ công tác của cấp ủy, ban thường vụ, thường trực cấp ủy cấp huyện.</w:t>
      </w:r>
    </w:p>
    <w:p w:rsidR="00A6622F" w:rsidRDefault="00A6622F"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Quy định 2</w:t>
      </w:r>
      <w:r>
        <w:rPr>
          <w:color w:val="000000"/>
          <w:sz w:val="30"/>
          <w:szCs w:val="30"/>
        </w:rPr>
        <w:t>8</w:t>
      </w:r>
      <w:r w:rsidRPr="00E50ADE">
        <w:rPr>
          <w:color w:val="000000"/>
          <w:sz w:val="30"/>
          <w:szCs w:val="30"/>
        </w:rPr>
        <w:t xml:space="preserve">2-QĐ/TW, ngày </w:t>
      </w:r>
      <w:r>
        <w:rPr>
          <w:color w:val="000000"/>
          <w:sz w:val="30"/>
          <w:szCs w:val="30"/>
        </w:rPr>
        <w:t>01/4/2015</w:t>
      </w:r>
      <w:r w:rsidRPr="00E50ADE">
        <w:rPr>
          <w:color w:val="000000"/>
          <w:sz w:val="30"/>
          <w:szCs w:val="30"/>
        </w:rPr>
        <w:t xml:space="preserve"> của Ban Bí thư Trung ương Đảng về chức năng, nhiệm vụ, tổ chức bộ máy</w:t>
      </w:r>
      <w:r>
        <w:rPr>
          <w:color w:val="000000"/>
          <w:sz w:val="30"/>
          <w:szCs w:val="30"/>
        </w:rPr>
        <w:t>, biên chế</w:t>
      </w:r>
      <w:r w:rsidRPr="00E50ADE">
        <w:rPr>
          <w:color w:val="000000"/>
          <w:sz w:val="30"/>
          <w:szCs w:val="30"/>
        </w:rPr>
        <w:t xml:space="preserve"> cơ quan</w:t>
      </w:r>
      <w:r>
        <w:rPr>
          <w:color w:val="000000"/>
          <w:sz w:val="30"/>
          <w:szCs w:val="30"/>
        </w:rPr>
        <w:t xml:space="preserve"> chuyên trách</w:t>
      </w:r>
      <w:r w:rsidRPr="00E50ADE">
        <w:rPr>
          <w:color w:val="000000"/>
          <w:sz w:val="30"/>
          <w:szCs w:val="30"/>
        </w:rPr>
        <w:t xml:space="preserve"> tham mưu giúp việc </w:t>
      </w:r>
      <w:r>
        <w:rPr>
          <w:color w:val="000000"/>
          <w:sz w:val="30"/>
          <w:szCs w:val="30"/>
        </w:rPr>
        <w:t>UBMT Tổ quốc và các đoàn thể chính trị - xã hội cấp tỉnh, cấp huyện.</w:t>
      </w:r>
    </w:p>
    <w:p w:rsidR="00C00B5D" w:rsidRPr="00EA07EA" w:rsidRDefault="00C00B5D" w:rsidP="00BC444A">
      <w:pPr>
        <w:numPr>
          <w:ilvl w:val="0"/>
          <w:numId w:val="4"/>
        </w:numPr>
        <w:tabs>
          <w:tab w:val="left" w:pos="851"/>
          <w:tab w:val="left" w:pos="1134"/>
        </w:tabs>
        <w:spacing w:before="120" w:after="120"/>
        <w:jc w:val="both"/>
        <w:rPr>
          <w:color w:val="000000"/>
          <w:sz w:val="30"/>
          <w:szCs w:val="30"/>
        </w:rPr>
      </w:pPr>
      <w:r w:rsidRPr="00EA07EA">
        <w:rPr>
          <w:color w:val="000000"/>
          <w:sz w:val="30"/>
          <w:szCs w:val="30"/>
        </w:rPr>
        <w:t xml:space="preserve">Quy định </w:t>
      </w:r>
      <w:r>
        <w:rPr>
          <w:color w:val="000000"/>
          <w:sz w:val="30"/>
          <w:szCs w:val="30"/>
        </w:rPr>
        <w:t>338</w:t>
      </w:r>
      <w:r w:rsidRPr="00EA07EA">
        <w:rPr>
          <w:color w:val="000000"/>
          <w:sz w:val="30"/>
          <w:szCs w:val="30"/>
        </w:rPr>
        <w:t xml:space="preserve">-QĐ/TW, ngày </w:t>
      </w:r>
      <w:r>
        <w:rPr>
          <w:color w:val="000000"/>
          <w:sz w:val="30"/>
          <w:szCs w:val="30"/>
        </w:rPr>
        <w:t>26/11/2010</w:t>
      </w:r>
      <w:r w:rsidRPr="00EA07EA">
        <w:rPr>
          <w:color w:val="000000"/>
          <w:sz w:val="30"/>
          <w:szCs w:val="30"/>
        </w:rPr>
        <w:t xml:space="preserve"> của Ban Bí thư Trung ương Đảng về chức năng, nhiệm vụ, tổ chức bộ máy</w:t>
      </w:r>
      <w:r>
        <w:rPr>
          <w:color w:val="000000"/>
          <w:sz w:val="30"/>
          <w:szCs w:val="30"/>
        </w:rPr>
        <w:t xml:space="preserve"> cơ quan báo của đảng bộ tỉnh, thành phố trực thuộc Trung ương.</w:t>
      </w:r>
    </w:p>
    <w:p w:rsidR="00C00B5D" w:rsidRPr="00EA07EA" w:rsidRDefault="00C00B5D" w:rsidP="00BC444A">
      <w:pPr>
        <w:numPr>
          <w:ilvl w:val="0"/>
          <w:numId w:val="4"/>
        </w:numPr>
        <w:tabs>
          <w:tab w:val="left" w:pos="851"/>
          <w:tab w:val="left" w:pos="1134"/>
        </w:tabs>
        <w:spacing w:before="120" w:after="120"/>
        <w:jc w:val="both"/>
        <w:rPr>
          <w:color w:val="000000"/>
          <w:sz w:val="30"/>
          <w:szCs w:val="30"/>
        </w:rPr>
      </w:pPr>
      <w:r w:rsidRPr="00EA07EA">
        <w:rPr>
          <w:color w:val="000000"/>
          <w:sz w:val="30"/>
          <w:szCs w:val="30"/>
        </w:rPr>
        <w:lastRenderedPageBreak/>
        <w:t xml:space="preserve">Quy định </w:t>
      </w:r>
      <w:r w:rsidR="004A3AA0">
        <w:rPr>
          <w:color w:val="000000"/>
          <w:sz w:val="30"/>
          <w:szCs w:val="30"/>
        </w:rPr>
        <w:t>09</w:t>
      </w:r>
      <w:r w:rsidRPr="00EA07EA">
        <w:rPr>
          <w:color w:val="000000"/>
          <w:sz w:val="30"/>
          <w:szCs w:val="30"/>
        </w:rPr>
        <w:t>-QiĐ/TW, ngày 13/11/2018 của Ban Bí thư Trung ương Đảng về chức năng, nhiệm vụ, tổ chức bộ máy</w:t>
      </w:r>
      <w:r>
        <w:rPr>
          <w:color w:val="000000"/>
          <w:sz w:val="30"/>
          <w:szCs w:val="30"/>
        </w:rPr>
        <w:t xml:space="preserve"> của trường chính trị tỉnh, thành phố trực thuộc Trung ương.</w:t>
      </w:r>
    </w:p>
    <w:p w:rsidR="00D96EC1" w:rsidRPr="00E50ADE" w:rsidRDefault="00D96EC1"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Quy định 2062-QĐ/TU, ngày 03/7/2019 của Ban Thường vụ Tỉnh ủy về chức năng, nhiệm vụ, tổ chức bộ máy và biên chế của Ban Tuyên giáo Tỉnh ủy</w:t>
      </w:r>
    </w:p>
    <w:p w:rsidR="00F05263" w:rsidRPr="00E50ADE" w:rsidRDefault="00F05263" w:rsidP="00BC444A">
      <w:pPr>
        <w:numPr>
          <w:ilvl w:val="0"/>
          <w:numId w:val="4"/>
        </w:numPr>
        <w:tabs>
          <w:tab w:val="left" w:pos="851"/>
          <w:tab w:val="left" w:pos="1134"/>
        </w:tabs>
        <w:spacing w:before="120" w:after="120"/>
        <w:jc w:val="both"/>
        <w:rPr>
          <w:color w:val="000000"/>
          <w:sz w:val="30"/>
          <w:szCs w:val="30"/>
        </w:rPr>
      </w:pPr>
      <w:r w:rsidRPr="00E50ADE">
        <w:rPr>
          <w:color w:val="000000"/>
          <w:sz w:val="30"/>
          <w:szCs w:val="30"/>
        </w:rPr>
        <w:t>Quy định 2063-QĐ/TU, ngày 03/7/2019 của Ban Thường vụ Tỉnh ủy về chức năng, nhiệm vụ, tổ chức bộ máy, biên chế của Ban Nội chính Tỉnh ủy.</w:t>
      </w:r>
    </w:p>
    <w:p w:rsidR="005B388B" w:rsidRPr="0081470C" w:rsidRDefault="00F05263" w:rsidP="00BC444A">
      <w:pPr>
        <w:numPr>
          <w:ilvl w:val="0"/>
          <w:numId w:val="4"/>
        </w:numPr>
        <w:tabs>
          <w:tab w:val="left" w:pos="851"/>
          <w:tab w:val="left" w:pos="1134"/>
        </w:tabs>
        <w:spacing w:before="120" w:after="120"/>
        <w:jc w:val="both"/>
        <w:rPr>
          <w:color w:val="000000"/>
          <w:sz w:val="30"/>
          <w:szCs w:val="30"/>
        </w:rPr>
      </w:pPr>
      <w:bookmarkStart w:id="0" w:name="_GoBack"/>
      <w:bookmarkEnd w:id="0"/>
      <w:r w:rsidRPr="0081470C">
        <w:rPr>
          <w:color w:val="000000"/>
          <w:sz w:val="30"/>
          <w:szCs w:val="30"/>
        </w:rPr>
        <w:t>Quy định 2066-QĐ/TU, ngày 03/7/2019 của Ban Thường vụ Tỉnh ủy về chức năng, nhiệm vụ, tổ chức bộ máy, biên chế của Văn phòng Tỉnh ủy.</w:t>
      </w:r>
      <w:r w:rsidR="0081470C" w:rsidRPr="0081470C">
        <w:rPr>
          <w:color w:val="000000"/>
          <w:sz w:val="30"/>
          <w:szCs w:val="30"/>
        </w:rPr>
        <w:t xml:space="preserve"> </w:t>
      </w:r>
    </w:p>
    <w:sectPr w:rsidR="005B388B" w:rsidRPr="0081470C" w:rsidSect="00A92B33">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2399"/>
    <w:multiLevelType w:val="hybridMultilevel"/>
    <w:tmpl w:val="DD54727A"/>
    <w:lvl w:ilvl="0" w:tplc="4FDACC66">
      <w:start w:val="1"/>
      <w:numFmt w:val="decimal"/>
      <w:lvlText w:val="%1."/>
      <w:lvlJc w:val="left"/>
      <w:pPr>
        <w:ind w:left="1287" w:hanging="360"/>
      </w:pPr>
      <w:rPr>
        <w:b w:val="0"/>
        <w:i w:val="0"/>
        <w:sz w:val="3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6706331"/>
    <w:multiLevelType w:val="hybridMultilevel"/>
    <w:tmpl w:val="2A984D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7A34B6"/>
    <w:multiLevelType w:val="hybridMultilevel"/>
    <w:tmpl w:val="CAD4AFDC"/>
    <w:lvl w:ilvl="0" w:tplc="0ADA9864">
      <w:start w:val="1"/>
      <w:numFmt w:val="decimal"/>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67724179"/>
    <w:multiLevelType w:val="hybridMultilevel"/>
    <w:tmpl w:val="D7489FBA"/>
    <w:lvl w:ilvl="0" w:tplc="0ADA9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D6"/>
    <w:rsid w:val="00033381"/>
    <w:rsid w:val="00037303"/>
    <w:rsid w:val="00063CDE"/>
    <w:rsid w:val="000A32DF"/>
    <w:rsid w:val="001662DF"/>
    <w:rsid w:val="00220991"/>
    <w:rsid w:val="00227A3F"/>
    <w:rsid w:val="002A1F16"/>
    <w:rsid w:val="002F1FCD"/>
    <w:rsid w:val="00351B04"/>
    <w:rsid w:val="00352569"/>
    <w:rsid w:val="00372A85"/>
    <w:rsid w:val="003A40F9"/>
    <w:rsid w:val="003C1849"/>
    <w:rsid w:val="004A3AA0"/>
    <w:rsid w:val="004E05D7"/>
    <w:rsid w:val="004F53E2"/>
    <w:rsid w:val="00512DD9"/>
    <w:rsid w:val="005441D5"/>
    <w:rsid w:val="005B388B"/>
    <w:rsid w:val="0062068A"/>
    <w:rsid w:val="006340B5"/>
    <w:rsid w:val="00685560"/>
    <w:rsid w:val="0068689C"/>
    <w:rsid w:val="0073144F"/>
    <w:rsid w:val="00754A93"/>
    <w:rsid w:val="007C0221"/>
    <w:rsid w:val="0081470C"/>
    <w:rsid w:val="00867AC7"/>
    <w:rsid w:val="00902854"/>
    <w:rsid w:val="00907A22"/>
    <w:rsid w:val="0098466E"/>
    <w:rsid w:val="00A6622F"/>
    <w:rsid w:val="00A77A40"/>
    <w:rsid w:val="00A841D3"/>
    <w:rsid w:val="00A92B33"/>
    <w:rsid w:val="00B16130"/>
    <w:rsid w:val="00B35650"/>
    <w:rsid w:val="00B43F2E"/>
    <w:rsid w:val="00B601FC"/>
    <w:rsid w:val="00B87F47"/>
    <w:rsid w:val="00BA0D0A"/>
    <w:rsid w:val="00BC444A"/>
    <w:rsid w:val="00C00B5D"/>
    <w:rsid w:val="00C75AEE"/>
    <w:rsid w:val="00D47721"/>
    <w:rsid w:val="00D96EC1"/>
    <w:rsid w:val="00DE0EE0"/>
    <w:rsid w:val="00E50ADE"/>
    <w:rsid w:val="00EA07EA"/>
    <w:rsid w:val="00ED4BBA"/>
    <w:rsid w:val="00EF3ABD"/>
    <w:rsid w:val="00F05263"/>
    <w:rsid w:val="00F163E0"/>
    <w:rsid w:val="00F37EBC"/>
    <w:rsid w:val="00F51B62"/>
    <w:rsid w:val="00FF0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7F9F3"/>
  <w15:docId w15:val="{075E03C0-D38C-423E-94BB-9DEBE08E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F05263"/>
    <w:pPr>
      <w:keepNext/>
      <w:jc w:val="center"/>
      <w:outlineLvl w:val="2"/>
    </w:pPr>
    <w:rPr>
      <w:rFonts w:ascii=".VnTime" w:hAnsi=".VnTime"/>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F05D6"/>
    <w:pPr>
      <w:spacing w:after="160" w:line="240" w:lineRule="exact"/>
    </w:pPr>
    <w:rPr>
      <w:rFonts w:ascii="Arial" w:hAnsi="Arial" w:cs="Arial"/>
      <w:sz w:val="22"/>
      <w:szCs w:val="22"/>
    </w:rPr>
  </w:style>
  <w:style w:type="paragraph" w:styleId="NormalWeb">
    <w:name w:val="Normal (Web)"/>
    <w:basedOn w:val="Normal"/>
    <w:uiPriority w:val="99"/>
    <w:unhideWhenUsed/>
    <w:rsid w:val="005B388B"/>
    <w:pPr>
      <w:spacing w:before="100" w:beforeAutospacing="1" w:after="100" w:afterAutospacing="1"/>
    </w:pPr>
  </w:style>
  <w:style w:type="character" w:styleId="Hyperlink">
    <w:name w:val="Hyperlink"/>
    <w:uiPriority w:val="99"/>
    <w:unhideWhenUsed/>
    <w:rsid w:val="005B388B"/>
    <w:rPr>
      <w:color w:val="0000FF"/>
      <w:u w:val="single"/>
    </w:rPr>
  </w:style>
  <w:style w:type="character" w:styleId="FollowedHyperlink">
    <w:name w:val="FollowedHyperlink"/>
    <w:rsid w:val="002A1F16"/>
    <w:rPr>
      <w:color w:val="800080"/>
      <w:u w:val="single"/>
    </w:rPr>
  </w:style>
  <w:style w:type="character" w:styleId="Strong">
    <w:name w:val="Strong"/>
    <w:uiPriority w:val="22"/>
    <w:qFormat/>
    <w:rsid w:val="002A1F16"/>
    <w:rPr>
      <w:b/>
      <w:bCs/>
    </w:rPr>
  </w:style>
  <w:style w:type="character" w:customStyle="1" w:styleId="Bodytext3">
    <w:name w:val="Body text (3)_"/>
    <w:link w:val="Bodytext30"/>
    <w:rsid w:val="00B601FC"/>
    <w:rPr>
      <w:b/>
      <w:bCs/>
      <w:sz w:val="30"/>
      <w:szCs w:val="30"/>
      <w:lang w:bidi="ar-SA"/>
    </w:rPr>
  </w:style>
  <w:style w:type="character" w:customStyle="1" w:styleId="Heading1">
    <w:name w:val="Heading #1_"/>
    <w:link w:val="Heading11"/>
    <w:rsid w:val="00B601FC"/>
    <w:rPr>
      <w:b/>
      <w:bCs/>
      <w:sz w:val="30"/>
      <w:szCs w:val="30"/>
      <w:lang w:bidi="ar-SA"/>
    </w:rPr>
  </w:style>
  <w:style w:type="paragraph" w:customStyle="1" w:styleId="Bodytext30">
    <w:name w:val="Body text (3)"/>
    <w:basedOn w:val="Normal"/>
    <w:link w:val="Bodytext3"/>
    <w:rsid w:val="00B601FC"/>
    <w:pPr>
      <w:widowControl w:val="0"/>
      <w:shd w:val="clear" w:color="auto" w:fill="FFFFFF"/>
      <w:spacing w:after="420" w:line="240" w:lineRule="atLeast"/>
    </w:pPr>
    <w:rPr>
      <w:b/>
      <w:bCs/>
      <w:sz w:val="30"/>
      <w:szCs w:val="30"/>
    </w:rPr>
  </w:style>
  <w:style w:type="paragraph" w:customStyle="1" w:styleId="Heading11">
    <w:name w:val="Heading #11"/>
    <w:basedOn w:val="Normal"/>
    <w:link w:val="Heading1"/>
    <w:rsid w:val="00B601FC"/>
    <w:pPr>
      <w:widowControl w:val="0"/>
      <w:shd w:val="clear" w:color="auto" w:fill="FFFFFF"/>
      <w:spacing w:before="420" w:line="365" w:lineRule="exact"/>
      <w:ind w:firstLine="1080"/>
      <w:outlineLvl w:val="0"/>
    </w:pPr>
    <w:rPr>
      <w:b/>
      <w:bCs/>
      <w:sz w:val="30"/>
      <w:szCs w:val="30"/>
    </w:rPr>
  </w:style>
  <w:style w:type="character" w:customStyle="1" w:styleId="Heading2NotBold">
    <w:name w:val="Heading #2 + Not Bold"/>
    <w:rsid w:val="00B601FC"/>
    <w:rPr>
      <w:rFonts w:ascii="Times New Roman" w:hAnsi="Times New Roman" w:cs="Times New Roman"/>
      <w:b/>
      <w:bCs/>
      <w:color w:val="000000"/>
      <w:spacing w:val="0"/>
      <w:w w:val="100"/>
      <w:position w:val="0"/>
      <w:sz w:val="28"/>
      <w:szCs w:val="28"/>
      <w:u w:val="none"/>
      <w:lang w:val="vi-VN" w:eastAsia="vi-VN"/>
    </w:rPr>
  </w:style>
  <w:style w:type="paragraph" w:customStyle="1" w:styleId="CharCharCharCharCharCharCharCharChar1Char">
    <w:name w:val="Char Char Char Char Char Char Char Char Char1 Char"/>
    <w:basedOn w:val="Normal"/>
    <w:next w:val="Normal"/>
    <w:autoRedefine/>
    <w:semiHidden/>
    <w:rsid w:val="00227A3F"/>
    <w:pPr>
      <w:spacing w:before="120" w:after="120" w:line="312" w:lineRule="auto"/>
    </w:pPr>
    <w:rPr>
      <w:sz w:val="28"/>
      <w:szCs w:val="22"/>
    </w:rPr>
  </w:style>
  <w:style w:type="character" w:customStyle="1" w:styleId="Heading3Char">
    <w:name w:val="Heading 3 Char"/>
    <w:link w:val="Heading3"/>
    <w:rsid w:val="00F05263"/>
    <w:rPr>
      <w:rFonts w:ascii=".VnTime" w:hAnsi=".VnTime"/>
      <w:sz w:val="36"/>
    </w:rPr>
  </w:style>
  <w:style w:type="paragraph" w:styleId="BalloonText">
    <w:name w:val="Balloon Text"/>
    <w:basedOn w:val="Normal"/>
    <w:link w:val="BalloonTextChar"/>
    <w:rsid w:val="002F1FCD"/>
    <w:rPr>
      <w:rFonts w:ascii="Segoe UI" w:hAnsi="Segoe UI" w:cs="Segoe UI"/>
      <w:sz w:val="18"/>
      <w:szCs w:val="18"/>
    </w:rPr>
  </w:style>
  <w:style w:type="character" w:customStyle="1" w:styleId="BalloonTextChar">
    <w:name w:val="Balloon Text Char"/>
    <w:link w:val="BalloonText"/>
    <w:rsid w:val="002F1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14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DANH MỤC TÀI LIỆU ÔN THI MÔN NGHIỆP VỤ</vt:lpstr>
    </vt:vector>
  </TitlesOfParts>
  <Company>Grizli777</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MỤC TÀI LIỆU ÔN THI MÔN NGHIỆP VỤ</dc:title>
  <dc:creator>admin</dc:creator>
  <cp:lastModifiedBy>Admin</cp:lastModifiedBy>
  <cp:revision>3</cp:revision>
  <cp:lastPrinted>2020-08-21T02:30:00Z</cp:lastPrinted>
  <dcterms:created xsi:type="dcterms:W3CDTF">2020-08-21T06:49:00Z</dcterms:created>
  <dcterms:modified xsi:type="dcterms:W3CDTF">2020-08-21T06:54:00Z</dcterms:modified>
</cp:coreProperties>
</file>